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33A1">
      <w:pPr>
        <w:spacing w:line="640" w:lineRule="exact"/>
        <w:jc w:val="left"/>
        <w:rPr>
          <w:rFonts w:hint="eastAsia" w:eastAsia="黑体"/>
          <w:bCs/>
          <w:sz w:val="28"/>
          <w:szCs w:val="28"/>
        </w:rPr>
      </w:pPr>
      <w:r>
        <w:rPr>
          <w:rFonts w:hint="eastAsia" w:eastAsia="黑体"/>
          <w:bCs/>
          <w:sz w:val="28"/>
          <w:szCs w:val="28"/>
        </w:rPr>
        <w:t>附件3</w:t>
      </w:r>
    </w:p>
    <w:p w14:paraId="2FE6EE21">
      <w:pPr>
        <w:spacing w:line="640" w:lineRule="exact"/>
        <w:jc w:val="center"/>
        <w:rPr>
          <w:rFonts w:hint="eastAsia" w:ascii="华文仿宋" w:hAnsi="华文仿宋" w:eastAsia="华文仿宋" w:cs="华文仿宋"/>
          <w:b/>
          <w:sz w:val="44"/>
          <w:szCs w:val="44"/>
        </w:rPr>
      </w:pPr>
      <w:r>
        <w:rPr>
          <w:rFonts w:hint="eastAsia" w:ascii="华文仿宋" w:hAnsi="华文仿宋" w:eastAsia="华文仿宋" w:cs="华文仿宋"/>
          <w:b/>
          <w:sz w:val="44"/>
          <w:szCs w:val="44"/>
        </w:rPr>
        <w:t>四川省2025年下半年高等教育自学考试毕业审核和毕业证书办理工作日程安排表</w:t>
      </w:r>
    </w:p>
    <w:tbl>
      <w:tblPr>
        <w:tblStyle w:val="3"/>
        <w:tblpPr w:leftFromText="180" w:rightFromText="180" w:vertAnchor="text" w:horzAnchor="margin" w:tblpXSpec="center" w:tblpY="37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387"/>
      </w:tblGrid>
      <w:tr w14:paraId="35A4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77" w:type="dxa"/>
            <w:noWrap w:val="0"/>
            <w:vAlign w:val="center"/>
          </w:tcPr>
          <w:p w14:paraId="34B299BC">
            <w:pPr>
              <w:spacing w:line="400" w:lineRule="exact"/>
              <w:ind w:left="843" w:hanging="840" w:hangingChars="300"/>
              <w:jc w:val="center"/>
              <w:rPr>
                <w:rFonts w:eastAsia="方正仿宋_GBK"/>
                <w:b/>
                <w:bCs/>
                <w:sz w:val="28"/>
                <w:szCs w:val="28"/>
              </w:rPr>
            </w:pPr>
            <w:r>
              <w:rPr>
                <w:rFonts w:eastAsia="方正仿宋_GBK"/>
                <w:b/>
                <w:bCs/>
                <w:sz w:val="28"/>
                <w:szCs w:val="28"/>
              </w:rPr>
              <w:t>时  间</w:t>
            </w:r>
          </w:p>
        </w:tc>
        <w:tc>
          <w:tcPr>
            <w:tcW w:w="6387" w:type="dxa"/>
            <w:noWrap w:val="0"/>
            <w:vAlign w:val="center"/>
          </w:tcPr>
          <w:p w14:paraId="0F2D06F9">
            <w:pPr>
              <w:spacing w:line="400" w:lineRule="exact"/>
              <w:ind w:left="843" w:hanging="840" w:hangingChars="300"/>
              <w:jc w:val="center"/>
              <w:rPr>
                <w:rFonts w:eastAsia="方正仿宋_GBK"/>
                <w:b/>
                <w:bCs/>
                <w:sz w:val="28"/>
                <w:szCs w:val="28"/>
              </w:rPr>
            </w:pPr>
            <w:r>
              <w:rPr>
                <w:rFonts w:eastAsia="方正仿宋_GBK"/>
                <w:b/>
                <w:bCs/>
                <w:sz w:val="28"/>
                <w:szCs w:val="28"/>
              </w:rPr>
              <w:t>工作内容</w:t>
            </w:r>
          </w:p>
        </w:tc>
      </w:tr>
      <w:tr w14:paraId="74BF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077" w:type="dxa"/>
            <w:noWrap w:val="0"/>
            <w:vAlign w:val="center"/>
          </w:tcPr>
          <w:p w14:paraId="62D31701">
            <w:pPr>
              <w:spacing w:line="400" w:lineRule="exact"/>
              <w:ind w:left="720" w:hanging="720" w:hangingChars="300"/>
              <w:jc w:val="center"/>
              <w:rPr>
                <w:rFonts w:ascii="仿宋" w:hAnsi="仿宋" w:eastAsia="仿宋"/>
                <w:color w:val="000000"/>
                <w:w w:val="90"/>
                <w:sz w:val="24"/>
              </w:rPr>
            </w:pPr>
            <w:r>
              <w:rPr>
                <w:rFonts w:ascii="仿宋" w:hAnsi="仿宋" w:eastAsia="仿宋"/>
                <w:color w:val="000000"/>
                <w:sz w:val="24"/>
              </w:rPr>
              <w:t>11</w:t>
            </w:r>
            <w:r>
              <w:rPr>
                <w:rFonts w:hint="eastAsia" w:ascii="仿宋" w:hAnsi="仿宋" w:eastAsia="仿宋"/>
                <w:color w:val="000000"/>
                <w:sz w:val="24"/>
              </w:rPr>
              <w:t>月</w:t>
            </w:r>
            <w:r>
              <w:rPr>
                <w:rFonts w:ascii="仿宋" w:hAnsi="仿宋" w:eastAsia="仿宋"/>
                <w:color w:val="000000"/>
                <w:sz w:val="24"/>
              </w:rPr>
              <w:t>27</w:t>
            </w:r>
            <w:r>
              <w:rPr>
                <w:rFonts w:hint="eastAsia" w:ascii="仿宋" w:hAnsi="仿宋" w:eastAsia="仿宋"/>
                <w:color w:val="000000"/>
                <w:sz w:val="24"/>
              </w:rPr>
              <w:t>日至1</w:t>
            </w:r>
            <w:r>
              <w:rPr>
                <w:rFonts w:ascii="仿宋" w:hAnsi="仿宋" w:eastAsia="仿宋"/>
                <w:color w:val="000000"/>
                <w:sz w:val="24"/>
              </w:rPr>
              <w:t>2</w:t>
            </w:r>
            <w:r>
              <w:rPr>
                <w:rFonts w:hint="eastAsia" w:ascii="仿宋" w:hAnsi="仿宋" w:eastAsia="仿宋"/>
                <w:color w:val="000000"/>
                <w:sz w:val="24"/>
              </w:rPr>
              <w:t>月3日</w:t>
            </w:r>
          </w:p>
        </w:tc>
        <w:tc>
          <w:tcPr>
            <w:tcW w:w="6387" w:type="dxa"/>
            <w:noWrap w:val="0"/>
            <w:vAlign w:val="center"/>
          </w:tcPr>
          <w:p w14:paraId="3F72C1A2">
            <w:pPr>
              <w:spacing w:line="400" w:lineRule="exact"/>
              <w:jc w:val="left"/>
              <w:rPr>
                <w:rFonts w:ascii="仿宋" w:hAnsi="仿宋" w:eastAsia="仿宋"/>
                <w:sz w:val="24"/>
              </w:rPr>
            </w:pPr>
            <w:r>
              <w:rPr>
                <w:rFonts w:hint="eastAsia" w:ascii="仿宋" w:hAnsi="仿宋" w:eastAsia="仿宋"/>
                <w:sz w:val="24"/>
              </w:rPr>
              <w:t>申请专升本专业毕业</w:t>
            </w:r>
            <w:r>
              <w:rPr>
                <w:rFonts w:ascii="仿宋" w:hAnsi="仿宋" w:eastAsia="仿宋"/>
                <w:sz w:val="24"/>
              </w:rPr>
              <w:t>考生提交前置学历</w:t>
            </w:r>
            <w:r>
              <w:rPr>
                <w:rFonts w:hint="eastAsia" w:ascii="仿宋" w:hAnsi="仿宋" w:eastAsia="仿宋"/>
                <w:sz w:val="24"/>
              </w:rPr>
              <w:t>初审申</w:t>
            </w:r>
            <w:r>
              <w:rPr>
                <w:rFonts w:ascii="仿宋" w:hAnsi="仿宋" w:eastAsia="仿宋"/>
                <w:sz w:val="24"/>
              </w:rPr>
              <w:t>请。</w:t>
            </w:r>
          </w:p>
        </w:tc>
      </w:tr>
      <w:tr w14:paraId="5A1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077" w:type="dxa"/>
            <w:noWrap w:val="0"/>
            <w:vAlign w:val="center"/>
          </w:tcPr>
          <w:p w14:paraId="027AFC37">
            <w:pPr>
              <w:spacing w:line="400" w:lineRule="exact"/>
              <w:ind w:left="720" w:hanging="720" w:hangingChars="300"/>
              <w:jc w:val="center"/>
              <w:rPr>
                <w:rFonts w:ascii="仿宋" w:hAnsi="仿宋" w:eastAsia="仿宋"/>
                <w:color w:val="000000"/>
                <w:sz w:val="24"/>
              </w:rPr>
            </w:pPr>
            <w:r>
              <w:rPr>
                <w:rFonts w:ascii="仿宋" w:hAnsi="仿宋" w:eastAsia="仿宋"/>
                <w:color w:val="000000"/>
                <w:sz w:val="24"/>
              </w:rPr>
              <w:t>11</w:t>
            </w:r>
            <w:r>
              <w:rPr>
                <w:rFonts w:hint="eastAsia" w:ascii="仿宋" w:hAnsi="仿宋" w:eastAsia="仿宋"/>
                <w:color w:val="000000"/>
                <w:sz w:val="24"/>
              </w:rPr>
              <w:t>月</w:t>
            </w:r>
            <w:r>
              <w:rPr>
                <w:rFonts w:ascii="仿宋" w:hAnsi="仿宋" w:eastAsia="仿宋"/>
                <w:color w:val="000000"/>
                <w:sz w:val="24"/>
              </w:rPr>
              <w:t>27</w:t>
            </w:r>
            <w:r>
              <w:rPr>
                <w:rFonts w:hint="eastAsia" w:ascii="仿宋" w:hAnsi="仿宋" w:eastAsia="仿宋"/>
                <w:color w:val="000000"/>
                <w:sz w:val="24"/>
              </w:rPr>
              <w:t>日至1</w:t>
            </w:r>
            <w:r>
              <w:rPr>
                <w:rFonts w:ascii="仿宋" w:hAnsi="仿宋" w:eastAsia="仿宋"/>
                <w:color w:val="000000"/>
                <w:sz w:val="24"/>
              </w:rPr>
              <w:t>2</w:t>
            </w:r>
            <w:r>
              <w:rPr>
                <w:rFonts w:hint="eastAsia" w:ascii="仿宋" w:hAnsi="仿宋" w:eastAsia="仿宋"/>
                <w:color w:val="000000"/>
                <w:sz w:val="24"/>
              </w:rPr>
              <w:t>月</w:t>
            </w:r>
            <w:r>
              <w:rPr>
                <w:rFonts w:ascii="仿宋" w:hAnsi="仿宋" w:eastAsia="仿宋"/>
                <w:color w:val="000000"/>
                <w:sz w:val="24"/>
              </w:rPr>
              <w:t>5</w:t>
            </w:r>
            <w:r>
              <w:rPr>
                <w:rFonts w:hint="eastAsia" w:ascii="仿宋" w:hAnsi="仿宋" w:eastAsia="仿宋"/>
                <w:color w:val="000000"/>
                <w:sz w:val="24"/>
              </w:rPr>
              <w:t>日</w:t>
            </w:r>
          </w:p>
          <w:p w14:paraId="06B65AFF">
            <w:pPr>
              <w:spacing w:line="400" w:lineRule="exact"/>
              <w:ind w:left="720" w:hanging="720" w:hangingChars="300"/>
              <w:jc w:val="center"/>
              <w:rPr>
                <w:rFonts w:ascii="仿宋" w:hAnsi="仿宋" w:eastAsia="仿宋"/>
                <w:color w:val="000000"/>
                <w:sz w:val="24"/>
              </w:rPr>
            </w:pPr>
            <w:r>
              <w:rPr>
                <w:rFonts w:hint="eastAsia" w:ascii="仿宋" w:hAnsi="仿宋" w:eastAsia="仿宋"/>
                <w:color w:val="000000"/>
                <w:sz w:val="24"/>
              </w:rPr>
              <w:t>（工作日）</w:t>
            </w:r>
          </w:p>
        </w:tc>
        <w:tc>
          <w:tcPr>
            <w:tcW w:w="6387" w:type="dxa"/>
            <w:noWrap w:val="0"/>
            <w:vAlign w:val="center"/>
          </w:tcPr>
          <w:p w14:paraId="1FD543A3">
            <w:pPr>
              <w:spacing w:line="400" w:lineRule="exact"/>
              <w:jc w:val="left"/>
              <w:rPr>
                <w:rFonts w:hint="eastAsia" w:ascii="仿宋" w:hAnsi="仿宋" w:eastAsia="仿宋"/>
                <w:sz w:val="24"/>
              </w:rPr>
            </w:pPr>
            <w:r>
              <w:rPr>
                <w:rFonts w:hint="eastAsia" w:ascii="仿宋" w:hAnsi="仿宋" w:eastAsia="仿宋"/>
                <w:sz w:val="24"/>
              </w:rPr>
              <w:t>市（州）招生考试机构、主考学校对前置学历人工审核部分进行初审，省教育考试院复核。</w:t>
            </w:r>
          </w:p>
        </w:tc>
      </w:tr>
      <w:tr w14:paraId="6C27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3077" w:type="dxa"/>
            <w:noWrap w:val="0"/>
            <w:vAlign w:val="center"/>
          </w:tcPr>
          <w:p w14:paraId="3299EB93">
            <w:pPr>
              <w:spacing w:line="400" w:lineRule="exact"/>
              <w:ind w:left="720" w:hanging="720" w:hangingChars="300"/>
              <w:jc w:val="center"/>
              <w:rPr>
                <w:rFonts w:ascii="仿宋" w:hAnsi="仿宋" w:eastAsia="仿宋"/>
                <w:w w:val="80"/>
                <w:sz w:val="24"/>
              </w:rPr>
            </w:pPr>
            <w:r>
              <w:rPr>
                <w:rFonts w:ascii="仿宋" w:hAnsi="仿宋" w:eastAsia="仿宋"/>
                <w:sz w:val="24"/>
              </w:rPr>
              <w:t>12</w:t>
            </w:r>
            <w:r>
              <w:rPr>
                <w:rFonts w:hint="eastAsia" w:ascii="仿宋" w:hAnsi="仿宋" w:eastAsia="仿宋"/>
                <w:sz w:val="24"/>
              </w:rPr>
              <w:t>月</w:t>
            </w:r>
            <w:r>
              <w:rPr>
                <w:rFonts w:ascii="仿宋" w:hAnsi="仿宋" w:eastAsia="仿宋"/>
                <w:sz w:val="24"/>
              </w:rPr>
              <w:t>8</w:t>
            </w:r>
            <w:r>
              <w:rPr>
                <w:rFonts w:hint="eastAsia" w:ascii="仿宋" w:hAnsi="仿宋" w:eastAsia="仿宋"/>
                <w:sz w:val="24"/>
              </w:rPr>
              <w:t>日至</w:t>
            </w:r>
            <w:r>
              <w:rPr>
                <w:rFonts w:ascii="仿宋" w:hAnsi="仿宋" w:eastAsia="仿宋"/>
                <w:sz w:val="24"/>
              </w:rPr>
              <w:t>12</w:t>
            </w:r>
            <w:r>
              <w:rPr>
                <w:rFonts w:hint="eastAsia" w:ascii="仿宋" w:hAnsi="仿宋" w:eastAsia="仿宋"/>
                <w:sz w:val="24"/>
              </w:rPr>
              <w:t>日</w:t>
            </w:r>
          </w:p>
        </w:tc>
        <w:tc>
          <w:tcPr>
            <w:tcW w:w="6387" w:type="dxa"/>
            <w:noWrap w:val="0"/>
            <w:vAlign w:val="center"/>
          </w:tcPr>
          <w:p w14:paraId="44BB80DC">
            <w:pPr>
              <w:spacing w:line="400" w:lineRule="exact"/>
              <w:jc w:val="left"/>
              <w:rPr>
                <w:rFonts w:ascii="仿宋" w:hAnsi="仿宋" w:eastAsia="仿宋"/>
                <w:sz w:val="24"/>
              </w:rPr>
            </w:pPr>
            <w:r>
              <w:rPr>
                <w:rFonts w:hint="eastAsia" w:ascii="仿宋" w:hAnsi="仿宋" w:eastAsia="仿宋"/>
                <w:sz w:val="24"/>
              </w:rPr>
              <w:t>1.考生在信息系统提交毕业申请。</w:t>
            </w:r>
          </w:p>
          <w:p w14:paraId="76FC3CBE">
            <w:pPr>
              <w:spacing w:line="400" w:lineRule="exact"/>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eastAsia="方正仿宋_GBK"/>
                <w:sz w:val="24"/>
              </w:rPr>
              <w:t>考生到准考证号所属县（市、区）招生考试机构或</w:t>
            </w:r>
            <w:r>
              <w:rPr>
                <w:rFonts w:eastAsia="方正仿宋_GBK"/>
                <w:sz w:val="24"/>
              </w:rPr>
              <w:t>主考学校</w:t>
            </w:r>
            <w:r>
              <w:rPr>
                <w:rFonts w:hint="eastAsia" w:eastAsia="方正仿宋_GBK"/>
                <w:sz w:val="24"/>
              </w:rPr>
              <w:t>现场办理</w:t>
            </w:r>
            <w:r>
              <w:rPr>
                <w:rFonts w:eastAsia="方正仿宋_GBK"/>
                <w:sz w:val="24"/>
              </w:rPr>
              <w:t>毕业证明申请。</w:t>
            </w:r>
          </w:p>
        </w:tc>
      </w:tr>
      <w:tr w14:paraId="7BB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077" w:type="dxa"/>
            <w:noWrap w:val="0"/>
            <w:vAlign w:val="center"/>
          </w:tcPr>
          <w:p w14:paraId="7C76656F">
            <w:pPr>
              <w:spacing w:line="400" w:lineRule="exact"/>
              <w:jc w:val="center"/>
              <w:rPr>
                <w:rFonts w:hint="eastAsia" w:ascii="仿宋" w:hAnsi="仿宋" w:eastAsia="仿宋"/>
                <w:color w:val="000000"/>
                <w:sz w:val="24"/>
              </w:rPr>
            </w:pPr>
            <w:r>
              <w:rPr>
                <w:rFonts w:ascii="仿宋" w:hAnsi="仿宋" w:eastAsia="仿宋"/>
                <w:color w:val="000000"/>
                <w:sz w:val="24"/>
              </w:rPr>
              <w:t>12</w:t>
            </w:r>
            <w:r>
              <w:rPr>
                <w:rFonts w:hint="eastAsia" w:ascii="仿宋" w:hAnsi="仿宋" w:eastAsia="仿宋"/>
                <w:color w:val="000000"/>
                <w:sz w:val="24"/>
              </w:rPr>
              <w:t>月</w:t>
            </w:r>
            <w:r>
              <w:rPr>
                <w:rFonts w:ascii="仿宋" w:hAnsi="仿宋" w:eastAsia="仿宋"/>
                <w:color w:val="000000"/>
                <w:sz w:val="24"/>
              </w:rPr>
              <w:t>8</w:t>
            </w:r>
            <w:r>
              <w:rPr>
                <w:rFonts w:hint="eastAsia" w:ascii="仿宋" w:hAnsi="仿宋" w:eastAsia="仿宋"/>
                <w:color w:val="000000"/>
                <w:sz w:val="24"/>
              </w:rPr>
              <w:t>日至1</w:t>
            </w:r>
            <w:r>
              <w:rPr>
                <w:rFonts w:ascii="仿宋" w:hAnsi="仿宋" w:eastAsia="仿宋"/>
                <w:color w:val="000000"/>
                <w:sz w:val="24"/>
              </w:rPr>
              <w:t>8</w:t>
            </w:r>
            <w:r>
              <w:rPr>
                <w:rFonts w:hint="eastAsia" w:ascii="仿宋" w:hAnsi="仿宋" w:eastAsia="仿宋"/>
                <w:color w:val="000000"/>
                <w:sz w:val="24"/>
              </w:rPr>
              <w:t>日</w:t>
            </w:r>
          </w:p>
          <w:p w14:paraId="1BE9A51A">
            <w:pPr>
              <w:spacing w:line="400" w:lineRule="exact"/>
              <w:jc w:val="center"/>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2</w:t>
            </w:r>
            <w:r>
              <w:rPr>
                <w:rFonts w:hint="eastAsia" w:ascii="仿宋" w:hAnsi="仿宋" w:eastAsia="仿宋"/>
                <w:color w:val="000000"/>
                <w:sz w:val="24"/>
              </w:rPr>
              <w:t>月2</w:t>
            </w:r>
            <w:r>
              <w:rPr>
                <w:rFonts w:ascii="仿宋" w:hAnsi="仿宋" w:eastAsia="仿宋"/>
                <w:color w:val="000000"/>
                <w:sz w:val="24"/>
              </w:rPr>
              <w:t>2</w:t>
            </w:r>
            <w:r>
              <w:rPr>
                <w:rFonts w:hint="eastAsia" w:ascii="仿宋" w:hAnsi="仿宋" w:eastAsia="仿宋"/>
                <w:color w:val="000000"/>
                <w:sz w:val="24"/>
              </w:rPr>
              <w:t>日至2</w:t>
            </w:r>
            <w:r>
              <w:rPr>
                <w:rFonts w:ascii="仿宋" w:hAnsi="仿宋" w:eastAsia="仿宋"/>
                <w:color w:val="000000"/>
                <w:sz w:val="24"/>
              </w:rPr>
              <w:t>6</w:t>
            </w:r>
            <w:r>
              <w:rPr>
                <w:rFonts w:hint="eastAsia" w:ascii="仿宋" w:hAnsi="仿宋" w:eastAsia="仿宋"/>
                <w:color w:val="000000"/>
                <w:sz w:val="24"/>
              </w:rPr>
              <w:t>日</w:t>
            </w:r>
          </w:p>
          <w:p w14:paraId="2E3921A6">
            <w:pPr>
              <w:spacing w:line="400" w:lineRule="exact"/>
              <w:ind w:left="720" w:hanging="720" w:hangingChars="300"/>
              <w:jc w:val="center"/>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月2</w:t>
            </w:r>
            <w:r>
              <w:rPr>
                <w:rFonts w:ascii="仿宋" w:hAnsi="仿宋" w:eastAsia="仿宋"/>
                <w:sz w:val="24"/>
              </w:rPr>
              <w:t>9</w:t>
            </w:r>
            <w:r>
              <w:rPr>
                <w:rFonts w:hint="eastAsia" w:ascii="仿宋" w:hAnsi="仿宋" w:eastAsia="仿宋"/>
                <w:sz w:val="24"/>
              </w:rPr>
              <w:t>日至1月上旬</w:t>
            </w:r>
          </w:p>
        </w:tc>
        <w:tc>
          <w:tcPr>
            <w:tcW w:w="6387" w:type="dxa"/>
            <w:tcBorders>
              <w:bottom w:val="single" w:color="auto" w:sz="4" w:space="0"/>
            </w:tcBorders>
            <w:noWrap w:val="0"/>
            <w:vAlign w:val="center"/>
          </w:tcPr>
          <w:p w14:paraId="6996291D">
            <w:pPr>
              <w:numPr>
                <w:ilvl w:val="0"/>
                <w:numId w:val="1"/>
              </w:numPr>
              <w:spacing w:line="400" w:lineRule="exact"/>
              <w:jc w:val="left"/>
              <w:rPr>
                <w:rFonts w:ascii="仿宋" w:hAnsi="仿宋" w:eastAsia="仿宋"/>
                <w:spacing w:val="-10"/>
                <w:sz w:val="24"/>
              </w:rPr>
            </w:pPr>
            <w:r>
              <w:rPr>
                <w:rFonts w:hint="eastAsia" w:ascii="仿宋" w:hAnsi="仿宋" w:eastAsia="仿宋"/>
                <w:spacing w:val="-10"/>
                <w:sz w:val="24"/>
              </w:rPr>
              <w:t>主考学校和各级招生考试机构完成毕业申请审核。</w:t>
            </w:r>
          </w:p>
          <w:p w14:paraId="007CD664">
            <w:pPr>
              <w:numPr>
                <w:ilvl w:val="0"/>
                <w:numId w:val="1"/>
              </w:numPr>
              <w:spacing w:line="400" w:lineRule="exact"/>
              <w:jc w:val="left"/>
              <w:rPr>
                <w:rFonts w:hint="eastAsia" w:ascii="仿宋" w:hAnsi="仿宋" w:eastAsia="仿宋"/>
                <w:sz w:val="24"/>
              </w:rPr>
            </w:pPr>
            <w:r>
              <w:rPr>
                <w:rFonts w:hint="eastAsia" w:ascii="仿宋" w:hAnsi="仿宋" w:eastAsia="仿宋"/>
                <w:sz w:val="24"/>
              </w:rPr>
              <w:t>省教育考试院完成毕业申请集中审核。</w:t>
            </w:r>
          </w:p>
          <w:p w14:paraId="448661DA">
            <w:pPr>
              <w:numPr>
                <w:ilvl w:val="0"/>
                <w:numId w:val="1"/>
              </w:numPr>
              <w:spacing w:line="400" w:lineRule="exact"/>
              <w:jc w:val="left"/>
              <w:rPr>
                <w:rFonts w:ascii="仿宋" w:hAnsi="仿宋" w:eastAsia="仿宋"/>
                <w:sz w:val="24"/>
              </w:rPr>
            </w:pPr>
            <w:r>
              <w:rPr>
                <w:rFonts w:hint="eastAsia" w:ascii="仿宋" w:hAnsi="仿宋" w:eastAsia="仿宋"/>
                <w:sz w:val="24"/>
              </w:rPr>
              <w:t>省教育考试院完成毕业数据检查、编号等工作。</w:t>
            </w:r>
          </w:p>
        </w:tc>
      </w:tr>
      <w:tr w14:paraId="3631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077" w:type="dxa"/>
            <w:noWrap w:val="0"/>
            <w:vAlign w:val="center"/>
          </w:tcPr>
          <w:p w14:paraId="3B888FFA">
            <w:pPr>
              <w:spacing w:line="400" w:lineRule="exact"/>
              <w:ind w:left="720" w:hanging="720" w:hangingChars="300"/>
              <w:jc w:val="center"/>
              <w:rPr>
                <w:rFonts w:ascii="仿宋" w:hAnsi="仿宋" w:eastAsia="仿宋"/>
                <w:sz w:val="24"/>
              </w:rPr>
            </w:pPr>
            <w:r>
              <w:rPr>
                <w:rFonts w:ascii="仿宋" w:hAnsi="仿宋" w:eastAsia="仿宋"/>
                <w:sz w:val="24"/>
              </w:rPr>
              <w:t>1</w:t>
            </w:r>
            <w:r>
              <w:rPr>
                <w:rFonts w:hint="eastAsia" w:ascii="仿宋" w:hAnsi="仿宋" w:eastAsia="仿宋"/>
                <w:sz w:val="24"/>
              </w:rPr>
              <w:t>月上旬至中旬</w:t>
            </w:r>
          </w:p>
        </w:tc>
        <w:tc>
          <w:tcPr>
            <w:tcW w:w="6387" w:type="dxa"/>
            <w:tcBorders>
              <w:bottom w:val="single" w:color="auto" w:sz="4" w:space="0"/>
            </w:tcBorders>
            <w:noWrap w:val="0"/>
            <w:vAlign w:val="center"/>
          </w:tcPr>
          <w:p w14:paraId="45342D5E">
            <w:pPr>
              <w:spacing w:line="400" w:lineRule="exact"/>
              <w:jc w:val="left"/>
              <w:rPr>
                <w:rFonts w:hint="eastAsia" w:ascii="仿宋" w:hAnsi="仿宋" w:eastAsia="仿宋"/>
                <w:sz w:val="24"/>
              </w:rPr>
            </w:pPr>
            <w:r>
              <w:rPr>
                <w:rFonts w:hint="eastAsia" w:ascii="仿宋" w:hAnsi="仿宋" w:eastAsia="仿宋"/>
                <w:sz w:val="24"/>
              </w:rPr>
              <w:t>省教育考试院上报毕业生数据，等待上级主管部门审核。</w:t>
            </w:r>
          </w:p>
        </w:tc>
      </w:tr>
      <w:tr w14:paraId="15C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3077" w:type="dxa"/>
            <w:noWrap w:val="0"/>
            <w:vAlign w:val="center"/>
          </w:tcPr>
          <w:p w14:paraId="52CBAB9B">
            <w:pPr>
              <w:spacing w:line="400" w:lineRule="exact"/>
              <w:jc w:val="center"/>
              <w:rPr>
                <w:rFonts w:ascii="仿宋" w:hAnsi="仿宋" w:eastAsia="仿宋"/>
                <w:color w:val="000000"/>
                <w:sz w:val="24"/>
              </w:rPr>
            </w:pPr>
            <w:r>
              <w:rPr>
                <w:rFonts w:hint="eastAsia" w:ascii="仿宋" w:hAnsi="仿宋" w:eastAsia="仿宋"/>
                <w:color w:val="000000"/>
                <w:sz w:val="24"/>
              </w:rPr>
              <w:t>上级主管部门反馈</w:t>
            </w:r>
          </w:p>
          <w:p w14:paraId="297E4991">
            <w:pPr>
              <w:spacing w:line="400" w:lineRule="exact"/>
              <w:jc w:val="center"/>
              <w:rPr>
                <w:rFonts w:hint="eastAsia" w:ascii="仿宋" w:hAnsi="仿宋" w:eastAsia="仿宋"/>
                <w:color w:val="000000"/>
                <w:sz w:val="24"/>
              </w:rPr>
            </w:pPr>
            <w:r>
              <w:rPr>
                <w:rFonts w:hint="eastAsia" w:ascii="仿宋" w:hAnsi="仿宋" w:eastAsia="仿宋"/>
                <w:color w:val="000000"/>
                <w:sz w:val="24"/>
              </w:rPr>
              <w:t xml:space="preserve">审核结果后 </w:t>
            </w:r>
          </w:p>
        </w:tc>
        <w:tc>
          <w:tcPr>
            <w:tcW w:w="6387" w:type="dxa"/>
            <w:tcBorders>
              <w:bottom w:val="single" w:color="auto" w:sz="4" w:space="0"/>
            </w:tcBorders>
            <w:noWrap w:val="0"/>
            <w:vAlign w:val="center"/>
          </w:tcPr>
          <w:p w14:paraId="0D20A7E3">
            <w:pPr>
              <w:spacing w:line="360" w:lineRule="exact"/>
              <w:jc w:val="left"/>
              <w:rPr>
                <w:rFonts w:eastAsia="方正仿宋_GBK"/>
                <w:sz w:val="24"/>
              </w:rPr>
            </w:pPr>
            <w:r>
              <w:rPr>
                <w:rFonts w:eastAsia="方正仿宋_GBK"/>
                <w:sz w:val="24"/>
              </w:rPr>
              <w:t>1.</w:t>
            </w:r>
            <w:r>
              <w:rPr>
                <w:rFonts w:hint="eastAsia" w:eastAsia="方正仿宋_GBK"/>
                <w:sz w:val="24"/>
              </w:rPr>
              <w:t>各级招生考试机构和主考学校通知考生开展照片和前置学历的复查工作。</w:t>
            </w:r>
          </w:p>
          <w:p w14:paraId="429AF81C">
            <w:pPr>
              <w:spacing w:line="360" w:lineRule="exact"/>
              <w:jc w:val="left"/>
              <w:rPr>
                <w:rFonts w:eastAsia="方正仿宋_GBK"/>
                <w:sz w:val="24"/>
              </w:rPr>
            </w:pPr>
            <w:r>
              <w:rPr>
                <w:rFonts w:eastAsia="方正仿宋_GBK"/>
                <w:sz w:val="24"/>
              </w:rPr>
              <w:t>2</w:t>
            </w:r>
            <w:r>
              <w:rPr>
                <w:rFonts w:hint="eastAsia" w:eastAsia="方正仿宋_GBK"/>
                <w:sz w:val="24"/>
              </w:rPr>
              <w:t>.省教育考试院向上级主管部门重新提交复核照片。</w:t>
            </w:r>
          </w:p>
          <w:p w14:paraId="3BDFF752">
            <w:pPr>
              <w:spacing w:line="360" w:lineRule="exact"/>
              <w:jc w:val="left"/>
              <w:rPr>
                <w:rFonts w:eastAsia="方正仿宋_GBK"/>
                <w:sz w:val="24"/>
              </w:rPr>
            </w:pPr>
            <w:r>
              <w:rPr>
                <w:rFonts w:eastAsia="方正仿宋_GBK"/>
                <w:sz w:val="24"/>
              </w:rPr>
              <w:t>3</w:t>
            </w:r>
            <w:r>
              <w:rPr>
                <w:rFonts w:hint="eastAsia" w:eastAsia="方正仿宋_GBK"/>
                <w:sz w:val="24"/>
              </w:rPr>
              <w:t>.省教育考试院向上级主管部门提交前置学历复核报告。</w:t>
            </w:r>
          </w:p>
          <w:p w14:paraId="31BE0EFF">
            <w:pPr>
              <w:spacing w:line="400" w:lineRule="exact"/>
              <w:jc w:val="left"/>
              <w:rPr>
                <w:rFonts w:ascii="仿宋" w:hAnsi="仿宋" w:eastAsia="仿宋"/>
                <w:color w:val="000000"/>
                <w:sz w:val="24"/>
              </w:rPr>
            </w:pPr>
            <w:r>
              <w:rPr>
                <w:rFonts w:eastAsia="方正仿宋_GBK"/>
                <w:sz w:val="24"/>
              </w:rPr>
              <w:t>4</w:t>
            </w:r>
            <w:r>
              <w:rPr>
                <w:rFonts w:hint="eastAsia" w:eastAsia="方正仿宋_GBK"/>
                <w:sz w:val="24"/>
              </w:rPr>
              <w:t>.省教育考试院向上级主管部门申请毕业信息电子注册。</w:t>
            </w:r>
          </w:p>
        </w:tc>
      </w:tr>
      <w:tr w14:paraId="4931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077" w:type="dxa"/>
            <w:noWrap w:val="0"/>
            <w:vAlign w:val="center"/>
          </w:tcPr>
          <w:p w14:paraId="1AA7D3E8">
            <w:pPr>
              <w:spacing w:line="400" w:lineRule="exact"/>
              <w:ind w:left="720" w:hanging="720" w:hangingChars="300"/>
              <w:jc w:val="center"/>
              <w:rPr>
                <w:rFonts w:ascii="仿宋" w:hAnsi="仿宋" w:eastAsia="仿宋"/>
                <w:sz w:val="24"/>
              </w:rPr>
            </w:pPr>
            <w:r>
              <w:rPr>
                <w:rFonts w:hint="eastAsia" w:ascii="仿宋" w:hAnsi="仿宋" w:eastAsia="仿宋"/>
                <w:sz w:val="24"/>
              </w:rPr>
              <w:t>毕业信息学信网</w:t>
            </w:r>
          </w:p>
          <w:p w14:paraId="5DD288A0">
            <w:pPr>
              <w:spacing w:line="400" w:lineRule="exact"/>
              <w:ind w:left="720" w:hanging="720" w:hangingChars="300"/>
              <w:jc w:val="center"/>
              <w:rPr>
                <w:rFonts w:ascii="仿宋" w:hAnsi="仿宋" w:eastAsia="仿宋"/>
                <w:sz w:val="24"/>
              </w:rPr>
            </w:pPr>
            <w:r>
              <w:rPr>
                <w:rFonts w:hint="eastAsia" w:ascii="仿宋" w:hAnsi="仿宋" w:eastAsia="仿宋"/>
                <w:sz w:val="24"/>
              </w:rPr>
              <w:t>注册成功后</w:t>
            </w:r>
          </w:p>
        </w:tc>
        <w:tc>
          <w:tcPr>
            <w:tcW w:w="6387" w:type="dxa"/>
            <w:noWrap w:val="0"/>
            <w:vAlign w:val="center"/>
          </w:tcPr>
          <w:p w14:paraId="76D17F45">
            <w:pPr>
              <w:spacing w:line="400" w:lineRule="exact"/>
              <w:jc w:val="left"/>
              <w:rPr>
                <w:rFonts w:ascii="仿宋" w:hAnsi="仿宋" w:eastAsia="仿宋"/>
                <w:sz w:val="24"/>
              </w:rPr>
            </w:pPr>
            <w:r>
              <w:rPr>
                <w:rFonts w:hint="eastAsia" w:ascii="仿宋" w:hAnsi="仿宋" w:eastAsia="仿宋"/>
                <w:sz w:val="24"/>
              </w:rPr>
              <w:t>1.省教育考试院打印毕业证书和毕业生学籍表，通知主考学校领取并副署签章。</w:t>
            </w:r>
          </w:p>
          <w:p w14:paraId="5711F7BF">
            <w:pPr>
              <w:spacing w:line="400" w:lineRule="exact"/>
              <w:jc w:val="left"/>
              <w:rPr>
                <w:rFonts w:ascii="仿宋" w:hAnsi="仿宋" w:eastAsia="仿宋"/>
                <w:sz w:val="24"/>
              </w:rPr>
            </w:pPr>
            <w:r>
              <w:rPr>
                <w:rFonts w:hint="eastAsia" w:ascii="仿宋" w:hAnsi="仿宋" w:eastAsia="仿宋"/>
                <w:sz w:val="24"/>
              </w:rPr>
              <w:t>2.省教育考试院通知市（州）招生考试机构、主考学校领取毕业证书和毕业生学籍表。</w:t>
            </w:r>
          </w:p>
          <w:p w14:paraId="4D9B3B17">
            <w:pPr>
              <w:spacing w:line="400" w:lineRule="exact"/>
              <w:jc w:val="left"/>
              <w:rPr>
                <w:rFonts w:ascii="仿宋" w:hAnsi="仿宋" w:eastAsia="仿宋"/>
                <w:sz w:val="24"/>
              </w:rPr>
            </w:pPr>
            <w:r>
              <w:rPr>
                <w:rFonts w:hint="eastAsia" w:ascii="仿宋" w:hAnsi="仿宋" w:eastAsia="仿宋"/>
                <w:sz w:val="24"/>
              </w:rPr>
              <w:t>3.考生到准考证号所属县（市、区）招生考试机构或主考学校</w:t>
            </w:r>
            <w:r>
              <w:rPr>
                <w:rFonts w:ascii="仿宋" w:hAnsi="仿宋" w:eastAsia="仿宋"/>
                <w:sz w:val="24"/>
              </w:rPr>
              <w:t>领取毕业证书和毕业生档案（含《四川省高等教育自学考试毕业生登记表》《四川省高等教育自学考试毕业生</w:t>
            </w:r>
            <w:r>
              <w:rPr>
                <w:rFonts w:hint="eastAsia" w:ascii="仿宋" w:hAnsi="仿宋" w:eastAsia="仿宋"/>
                <w:sz w:val="24"/>
              </w:rPr>
              <w:t>学</w:t>
            </w:r>
            <w:r>
              <w:rPr>
                <w:rFonts w:ascii="仿宋" w:hAnsi="仿宋" w:eastAsia="仿宋"/>
                <w:sz w:val="24"/>
              </w:rPr>
              <w:t>籍表》）</w:t>
            </w:r>
            <w:r>
              <w:rPr>
                <w:rFonts w:hint="eastAsia" w:ascii="仿宋" w:hAnsi="仿宋" w:eastAsia="仿宋"/>
                <w:sz w:val="24"/>
              </w:rPr>
              <w:t>。</w:t>
            </w:r>
          </w:p>
        </w:tc>
      </w:tr>
    </w:tbl>
    <w:p w14:paraId="223D0870">
      <w:pPr>
        <w:spacing w:line="480" w:lineRule="exact"/>
        <w:rPr>
          <w:rFonts w:hint="eastAsia" w:hAnsi="黑体" w:eastAsia="黑体"/>
          <w:sz w:val="32"/>
          <w:szCs w:val="32"/>
        </w:rPr>
        <w:sectPr>
          <w:footerReference r:id="rId3" w:type="default"/>
          <w:footerReference r:id="rId4" w:type="even"/>
          <w:pgSz w:w="11906" w:h="16838"/>
          <w:pgMar w:top="2211" w:right="1531" w:bottom="907" w:left="1531" w:header="851" w:footer="992" w:gutter="0"/>
          <w:cols w:space="720" w:num="1"/>
          <w:docGrid w:type="lines" w:linePitch="312" w:charSpace="0"/>
        </w:sectPr>
      </w:pPr>
    </w:p>
    <w:p w14:paraId="7E6E1B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E454">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14:paraId="35DC61F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6524">
    <w:pPr>
      <w:pStyle w:val="2"/>
      <w:framePr w:wrap="around" w:vAnchor="text" w:hAnchor="margin" w:xAlign="center" w:y="1"/>
      <w:rPr>
        <w:rStyle w:val="5"/>
      </w:rPr>
    </w:pPr>
    <w:r>
      <w:fldChar w:fldCharType="begin"/>
    </w:r>
    <w:r>
      <w:rPr>
        <w:rStyle w:val="5"/>
      </w:rPr>
      <w:instrText xml:space="preserve">PAGE  </w:instrText>
    </w:r>
    <w:r>
      <w:fldChar w:fldCharType="end"/>
    </w:r>
  </w:p>
  <w:p w14:paraId="73A6411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7B265"/>
    <w:multiLevelType w:val="singleLevel"/>
    <w:tmpl w:val="7B27B26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60869"/>
    <w:rsid w:val="3F86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2025-11-18T02:54:00Z</dcterms:created>
  <dc:creator>WPS_1675735716</dc:creator>
  <cp:lastModifiedBy>WPS_1675735716</cp:lastModifiedBy>
  <dcterms:modified xsi:type="dcterms:W3CDTF">2025-11-18T02:54:53Z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DCA5E69C242B40E099828325B27D33C7_11</vt:lpwstr>
  </property>
  <property fmtid="{D5CDD505-2E9C-101B-9397-08002B2CF9AE}" pid="4" name="KSOTemplateDocerSaveRecord">
    <vt:lpwstr>eyJoZGlkIjoiZjIwOTFlYzVhN2RjOWQyMDZkYzQ1Y2M4MDk0YzhhNDAiLCJ1c2VySWQiOiIxNDcxODc4NzA5In0=</vt:lpwstr>
  </property>
</Properties>
</file>